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7" w:type="dxa"/>
        <w:tblInd w:w="-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0"/>
        <w:gridCol w:w="720"/>
        <w:gridCol w:w="2137"/>
        <w:gridCol w:w="720"/>
        <w:gridCol w:w="3600"/>
      </w:tblGrid>
      <w:tr w:rsidR="0041188B" w:rsidRPr="0041188B" w:rsidTr="00967C59">
        <w:trPr>
          <w:trHeight w:val="1146"/>
        </w:trPr>
        <w:tc>
          <w:tcPr>
            <w:tcW w:w="3600" w:type="dxa"/>
          </w:tcPr>
          <w:p w:rsidR="0041188B" w:rsidRPr="00617FE0" w:rsidRDefault="0041188B" w:rsidP="00967C5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41188B" w:rsidRPr="00617FE0" w:rsidRDefault="0041188B" w:rsidP="00967C5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de notre Dame de la </w:t>
            </w:r>
            <w:proofErr w:type="spellStart"/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Délivrande</w:t>
            </w:r>
            <w:proofErr w:type="spellEnd"/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– Araya</w:t>
            </w:r>
          </w:p>
          <w:p w:rsidR="0041188B" w:rsidRDefault="0041188B" w:rsidP="00967C5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Classe : 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S 2 SE</w:t>
            </w:r>
          </w:p>
        </w:tc>
        <w:tc>
          <w:tcPr>
            <w:tcW w:w="720" w:type="dxa"/>
          </w:tcPr>
          <w:p w:rsidR="0041188B" w:rsidRDefault="0041188B" w:rsidP="00967C5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41188B" w:rsidRDefault="0041188B" w:rsidP="00967C59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41188B" w:rsidRDefault="0041188B" w:rsidP="00967C5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41188B" w:rsidRPr="00617FE0" w:rsidRDefault="0041188B" w:rsidP="00967C5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Chimie</w:t>
            </w:r>
          </w:p>
          <w:p w:rsidR="0041188B" w:rsidRDefault="0041188B" w:rsidP="0041188B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</w:p>
          <w:p w:rsidR="0041188B" w:rsidRDefault="0041188B" w:rsidP="00967C5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41188B" w:rsidRDefault="0041188B" w:rsidP="00967C5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</w:tr>
    </w:tbl>
    <w:p w:rsidR="0041188B" w:rsidRPr="00E25A4D" w:rsidRDefault="0041188B" w:rsidP="0041188B">
      <w:pPr>
        <w:ind w:left="-510" w:right="-510"/>
        <w:rPr>
          <w:b/>
          <w:bCs/>
          <w:u w:val="single"/>
          <w:lang w:val="fr-FR"/>
        </w:rPr>
      </w:pPr>
    </w:p>
    <w:p w:rsidR="0041188B" w:rsidRPr="00030D28" w:rsidRDefault="0041188B" w:rsidP="0041188B">
      <w:pPr>
        <w:bidi/>
        <w:rPr>
          <w:lang w:val="fr-FR"/>
        </w:rPr>
      </w:pPr>
    </w:p>
    <w:p w:rsidR="0041188B" w:rsidRPr="00030D28" w:rsidRDefault="0041188B" w:rsidP="0041188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30D2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1</w:t>
      </w:r>
      <w:r w:rsidRPr="00030D2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les polymères   </w:t>
      </w:r>
    </w:p>
    <w:p w:rsidR="0041188B" w:rsidRDefault="0041188B" w:rsidP="0041188B">
      <w:pPr>
        <w:pStyle w:val="ListParagraph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Il existe de nombreuses utilisations du PVC dans l’industrie. On trouve principalement quatre types de PVC dont on cite deux :</w:t>
      </w:r>
    </w:p>
    <w:p w:rsidR="0041188B" w:rsidRDefault="0041188B" w:rsidP="0041188B">
      <w:pPr>
        <w:pStyle w:val="ListParagraph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- le PVC rigide, typiquement les tuyaux de canalisation, a un aspect lisse. Ces tuyaux sont aussi utilisés dans la fabrication d’armes de grandeur nature. Les tuyaux représentent plus de 40% de la consommation de PVC. On fabrique aussi des cartes « format carte de crédit ». elles peuvent être aussi en poly (téréphtalate d’éthylène ) (PET) ou en polycarbonate(PC).</w:t>
      </w:r>
    </w:p>
    <w:p w:rsidR="0041188B" w:rsidRDefault="0041188B" w:rsidP="0041188B">
      <w:pPr>
        <w:pStyle w:val="ListParagraph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- le PVC souple, qui recouvre certaines pièces telles les manches de pinces, a un aspect brillant. On peut aussi le trouver dans des revêtements de sol. </w:t>
      </w:r>
    </w:p>
    <w:p w:rsidR="0041188B" w:rsidRDefault="0041188B" w:rsidP="0041188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En se référant au texte :</w:t>
      </w:r>
    </w:p>
    <w:p w:rsidR="0041188B" w:rsidRDefault="0041188B" w:rsidP="0041188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Citer les domaines d’utilisation de PVC.</w:t>
      </w:r>
    </w:p>
    <w:p w:rsidR="0041188B" w:rsidRDefault="0041188B" w:rsidP="0041188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Nommer les 2 types de PVC.</w:t>
      </w:r>
    </w:p>
    <w:p w:rsidR="0041188B" w:rsidRDefault="0041188B" w:rsidP="004118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a-  Donner le nom du plastique dit PVC.</w:t>
      </w:r>
    </w:p>
    <w:p w:rsidR="0041188B" w:rsidRDefault="0041188B" w:rsidP="0041188B">
      <w:pPr>
        <w:pStyle w:val="ListParagraph"/>
        <w:ind w:left="108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b-  Ecrire l’équation de la réaction de synthèse du PVC en précisant le monomère , le polymère et le motif.</w:t>
      </w:r>
    </w:p>
    <w:p w:rsidR="0041188B" w:rsidRDefault="0041188B" w:rsidP="0041188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justifier si le PVC est un homopolymère ou un copolymère.</w:t>
      </w:r>
    </w:p>
    <w:p w:rsidR="0041188B" w:rsidRDefault="0041188B" w:rsidP="004118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l’incinération de ce polymère présente un danger pour notre santé .</w:t>
      </w:r>
    </w:p>
    <w:p w:rsidR="0041188B" w:rsidRDefault="0041188B" w:rsidP="0041188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quel est le but de l’incinération.</w:t>
      </w:r>
    </w:p>
    <w:p w:rsidR="0041188B" w:rsidRDefault="0041188B" w:rsidP="0041188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Donner les avantages ainsi que les inconvénients de l’incinération.</w:t>
      </w:r>
    </w:p>
    <w:p w:rsidR="0041188B" w:rsidRDefault="0041188B" w:rsidP="004118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Les thermoplastiques sont les seuls polymères pouvant être recyclés.</w:t>
      </w:r>
    </w:p>
    <w:p w:rsidR="0041188B" w:rsidRDefault="0041188B" w:rsidP="0041188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Donner la différence entre thermoplastique et thermodurcissable.</w:t>
      </w:r>
    </w:p>
    <w:p w:rsidR="0041188B" w:rsidRDefault="0041188B" w:rsidP="0041188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Quel est le but et l’inconvénient du recyclage.</w:t>
      </w:r>
    </w:p>
    <w:p w:rsidR="0041188B" w:rsidRDefault="0041188B" w:rsidP="004118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Compléter le tableau suivant :</w:t>
      </w:r>
    </w:p>
    <w:tbl>
      <w:tblPr>
        <w:tblStyle w:val="TableGrid"/>
        <w:tblW w:w="8809" w:type="dxa"/>
        <w:tblInd w:w="1080" w:type="dxa"/>
        <w:tblLook w:val="04A0"/>
      </w:tblPr>
      <w:tblGrid>
        <w:gridCol w:w="2294"/>
        <w:gridCol w:w="1563"/>
        <w:gridCol w:w="1283"/>
        <w:gridCol w:w="1511"/>
        <w:gridCol w:w="2158"/>
      </w:tblGrid>
      <w:tr w:rsidR="0041188B" w:rsidTr="00967C59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Nom du plastique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Abréviation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Motif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Formule du monomère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Nom du monomère</w:t>
            </w:r>
          </w:p>
        </w:tc>
      </w:tr>
      <w:tr w:rsidR="0041188B" w:rsidTr="00967C59">
        <w:trPr>
          <w:trHeight w:val="37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PE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41188B" w:rsidTr="00967C59">
        <w:trPr>
          <w:trHeight w:val="44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PS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41188B" w:rsidTr="00967C59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lang w:val="fr-FR"/>
              </w:rPr>
              <w:t>Polytetrafluoroéthylène</w:t>
            </w:r>
            <w:proofErr w:type="spellEnd"/>
            <w:r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Default="0041188B" w:rsidP="00967C59">
            <w:pPr>
              <w:pStyle w:val="ListParagraph"/>
              <w:ind w:left="0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41188B" w:rsidRDefault="0041188B" w:rsidP="004118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Un polymère de polyaddition contenant 14,3% en masse d’hydrogène, le reste étant du carbone. Les macromolécules de ce polymère ont une masse molaire moyenne de 105000 g/mol</w:t>
      </w:r>
      <w:r>
        <w:rPr>
          <w:rFonts w:asciiTheme="majorBidi" w:hAnsiTheme="majorBidi" w:cstheme="majorBidi"/>
          <w:vertAlign w:val="superscript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pour un degré de polymérisation n= 2500.</w:t>
      </w:r>
    </w:p>
    <w:p w:rsidR="0041188B" w:rsidRDefault="0041188B" w:rsidP="0041188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Déterminer la composition massique et la masse molaire du monomère.</w:t>
      </w:r>
    </w:p>
    <w:p w:rsidR="0041188B" w:rsidRDefault="0041188B" w:rsidP="0041188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En déduire la formule brute puis la formule semi-développée de ce monomère.</w:t>
      </w:r>
    </w:p>
    <w:p w:rsidR="0041188B" w:rsidRDefault="0041188B" w:rsidP="0041188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Ecrire l’équation- bilan de la réaction de polyaddition et proposer un nom pour ce plastique.</w:t>
      </w:r>
    </w:p>
    <w:p w:rsidR="0041188B" w:rsidRDefault="0041188B" w:rsidP="0041188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Ce plastique flotte sur l’eau avant tout  ajout de sel. Que peut-on dire de sa densité. </w:t>
      </w:r>
    </w:p>
    <w:p w:rsidR="0041188B" w:rsidRDefault="0041188B" w:rsidP="0041188B">
      <w:pPr>
        <w:pStyle w:val="ListParagraph"/>
        <w:ind w:left="144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u w:val="single"/>
          <w:lang w:val="fr-FR"/>
        </w:rPr>
        <w:t>On donne</w:t>
      </w:r>
      <w:r>
        <w:rPr>
          <w:rFonts w:asciiTheme="majorBidi" w:hAnsiTheme="majorBidi" w:cstheme="majorBidi"/>
          <w:lang w:val="fr-FR"/>
        </w:rPr>
        <w:t> :  M(c)=12g/mol   et   M(H) = 1 g/mol.</w:t>
      </w:r>
    </w:p>
    <w:p w:rsidR="0041188B" w:rsidRPr="00E25A4D" w:rsidRDefault="0041188B" w:rsidP="0041188B">
      <w:pPr>
        <w:ind w:left="-510" w:right="-510"/>
        <w:rPr>
          <w:b/>
          <w:bCs/>
          <w:u w:val="single"/>
          <w:lang w:val="fr-FR"/>
        </w:rPr>
      </w:pPr>
    </w:p>
    <w:p w:rsidR="0041188B" w:rsidRPr="00F91F52" w:rsidRDefault="0041188B" w:rsidP="0041188B">
      <w:pPr>
        <w:pStyle w:val="ListParagraph"/>
        <w:tabs>
          <w:tab w:val="left" w:pos="3766"/>
        </w:tabs>
        <w:ind w:left="-150" w:right="-510"/>
        <w:rPr>
          <w:lang w:val="fr-FR"/>
        </w:rPr>
      </w:pPr>
    </w:p>
    <w:p w:rsidR="0041188B" w:rsidRPr="008F2248" w:rsidRDefault="0041188B" w:rsidP="0041188B">
      <w:pPr>
        <w:pStyle w:val="ListParagraph"/>
        <w:tabs>
          <w:tab w:val="left" w:pos="3766"/>
        </w:tabs>
        <w:ind w:left="-150" w:right="-510"/>
        <w:rPr>
          <w:lang w:val="fr-FR"/>
        </w:rPr>
      </w:pPr>
      <w:r>
        <w:rPr>
          <w:lang w:val="fr-FR"/>
        </w:rPr>
        <w:t xml:space="preserve">  </w:t>
      </w:r>
    </w:p>
    <w:p w:rsidR="00DE2B78" w:rsidRPr="00DE2B78" w:rsidRDefault="00DE2B78" w:rsidP="00DE2B78">
      <w:pPr>
        <w:ind w:left="1440" w:firstLine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E2B78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Exercice 2</w:t>
      </w:r>
      <w:r w:rsidRPr="00DE2B78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- </w:t>
      </w:r>
      <w:r w:rsidRPr="00DE2B78">
        <w:rPr>
          <w:rFonts w:asciiTheme="majorBidi" w:hAnsiTheme="majorBidi" w:cstheme="majorBidi"/>
          <w:b/>
          <w:bCs/>
          <w:sz w:val="28"/>
          <w:szCs w:val="28"/>
          <w:lang w:val="fr-FR"/>
        </w:rPr>
        <w:t>Le Polyéthylène</w:t>
      </w:r>
    </w:p>
    <w:p w:rsidR="00DE2B78" w:rsidRPr="00BF1E4A" w:rsidRDefault="00DE2B78" w:rsidP="00DE2B78">
      <w:pPr>
        <w:rPr>
          <w:lang w:val="fr-CA"/>
        </w:rPr>
      </w:pPr>
      <w:r w:rsidRPr="007942C9">
        <w:rPr>
          <w:lang w:val="fr-CA"/>
        </w:rPr>
        <w:t xml:space="preserve"> Le gaz éthylène est obtenu par raffinage à partir de pétrole ou de gaz naturel. </w:t>
      </w:r>
      <w:r w:rsidRPr="00BF1E4A">
        <w:rPr>
          <w:lang w:val="fr-CA"/>
        </w:rPr>
        <w:t>Le plastique est ensuite obtenu par polymérisation. Cela consiste à relier les molécules d'éthylène en longues chaînes.</w:t>
      </w:r>
    </w:p>
    <w:p w:rsidR="00DE2B78" w:rsidRPr="00BF1E4A" w:rsidRDefault="00DE2B78" w:rsidP="00DE2B78">
      <w:pPr>
        <w:rPr>
          <w:lang w:val="fr-CA"/>
        </w:rPr>
      </w:pPr>
      <w:r w:rsidRPr="00BF1E4A">
        <w:rPr>
          <w:lang w:val="fr-CA"/>
        </w:rPr>
        <w:t>Le polyéthylène obtenu après polymérisation est fourni sous forme de granules à l'industrie manufacturière. Celle-ci fait fondre ces granules afin de donner au plastique sa forme définitive. La famille des polyéthylènes est composée de bien des variantes : PEBD, PEMD, PEHD, PELLD, ...</w:t>
      </w:r>
    </w:p>
    <w:p w:rsidR="00DE2B78" w:rsidRPr="00BF1E4A" w:rsidRDefault="00DE2B78" w:rsidP="00DE2B78">
      <w:pPr>
        <w:rPr>
          <w:lang w:val="fr-CA"/>
        </w:rPr>
      </w:pPr>
      <w:r w:rsidRPr="00BF1E4A">
        <w:rPr>
          <w:lang w:val="fr-CA"/>
        </w:rPr>
        <w:t> </w:t>
      </w:r>
      <w:r w:rsidRPr="00AC7B0B">
        <w:rPr>
          <w:b/>
          <w:bCs/>
          <w:lang w:val="fr-CA"/>
        </w:rPr>
        <w:t xml:space="preserve">PEBD </w:t>
      </w:r>
      <w:r w:rsidRPr="00BF1E4A">
        <w:rPr>
          <w:lang w:val="fr-CA"/>
        </w:rPr>
        <w:t>est l'abréviation de Polyéthylène Basse Densité et a une densité de 921 kg/</w:t>
      </w:r>
      <w:r>
        <w:rPr>
          <w:lang w:val="fr-CA"/>
        </w:rPr>
        <w:t>m</w:t>
      </w:r>
      <w:r w:rsidRPr="00BF1E4A">
        <w:rPr>
          <w:lang w:val="fr-CA"/>
        </w:rPr>
        <w:t xml:space="preserve">³.  Il est utilisé pour des produits souples et solides, </w:t>
      </w:r>
      <w:r>
        <w:rPr>
          <w:lang w:val="fr-CA"/>
        </w:rPr>
        <w:t>tel</w:t>
      </w:r>
      <w:r w:rsidRPr="00BF1E4A">
        <w:rPr>
          <w:lang w:val="fr-CA"/>
        </w:rPr>
        <w:t>s que capsules et couverc</w:t>
      </w:r>
      <w:r>
        <w:rPr>
          <w:lang w:val="fr-CA"/>
        </w:rPr>
        <w:t xml:space="preserve">les. </w:t>
      </w:r>
      <w:r w:rsidRPr="00BF1E4A">
        <w:rPr>
          <w:lang w:val="fr-CA"/>
        </w:rPr>
        <w:t>Dans l'extrusion de films plastiques le PEBD est utilisé pour des films d'emballages souples, transparents et brillants.</w:t>
      </w:r>
    </w:p>
    <w:p w:rsidR="00DE2B78" w:rsidRPr="00BF1E4A" w:rsidRDefault="00DE2B78" w:rsidP="00DE2B78">
      <w:pPr>
        <w:rPr>
          <w:lang w:val="fr-CA"/>
        </w:rPr>
      </w:pPr>
      <w:r>
        <w:rPr>
          <w:lang w:val="fr-CA"/>
        </w:rPr>
        <w:t> </w:t>
      </w:r>
      <w:r w:rsidRPr="00AC7B0B">
        <w:rPr>
          <w:b/>
          <w:bCs/>
          <w:lang w:val="fr-CA"/>
        </w:rPr>
        <w:t>PEHD</w:t>
      </w:r>
      <w:r>
        <w:rPr>
          <w:lang w:val="fr-CA"/>
        </w:rPr>
        <w:t> </w:t>
      </w:r>
      <w:r w:rsidRPr="00BF1E4A">
        <w:rPr>
          <w:lang w:val="fr-CA"/>
        </w:rPr>
        <w:t>est l'abréviation de Polyéthylène Haute Densité et a une densité de 925 kg/</w:t>
      </w:r>
      <w:r>
        <w:rPr>
          <w:lang w:val="fr-CA"/>
        </w:rPr>
        <w:t>m</w:t>
      </w:r>
      <w:r w:rsidRPr="00BF1E4A">
        <w:rPr>
          <w:lang w:val="fr-CA"/>
        </w:rPr>
        <w:t>³.  Il est utilisé pour des produits raides et solides</w:t>
      </w:r>
      <w:r>
        <w:rPr>
          <w:lang w:val="fr-CA"/>
        </w:rPr>
        <w:t xml:space="preserve">, </w:t>
      </w:r>
      <w:r w:rsidRPr="00BF1E4A">
        <w:rPr>
          <w:lang w:val="fr-CA"/>
        </w:rPr>
        <w:t xml:space="preserve">tels que pinces à linge et flacons.  Dans l'extrusion de films plastiques le PEHD est essentiellement utilisé dans la fabrication de films très minces et croquants.  Le film par contre n'est pas transparent </w:t>
      </w:r>
      <w:r w:rsidRPr="007942C9">
        <w:rPr>
          <w:lang w:val="fr-FR"/>
        </w:rPr>
        <w:t>mais</w:t>
      </w:r>
      <w:r w:rsidRPr="00BF1E4A">
        <w:rPr>
          <w:lang w:val="fr-CA"/>
        </w:rPr>
        <w:t xml:space="preserve"> laiteux d'aspect, comme du papier calque.</w:t>
      </w:r>
      <w:r>
        <w:rPr>
          <w:lang w:val="fr-CA"/>
        </w:rPr>
        <w:t xml:space="preserve"> […]</w:t>
      </w:r>
      <w:r w:rsidRPr="00BF1E4A">
        <w:rPr>
          <w:lang w:val="fr-CA"/>
        </w:rPr>
        <w:t> </w:t>
      </w:r>
    </w:p>
    <w:p w:rsidR="00DE2B78" w:rsidRPr="00FE3685" w:rsidRDefault="00DE2B78" w:rsidP="00DE2B78">
      <w:pPr>
        <w:rPr>
          <w:b/>
          <w:bCs/>
          <w:lang w:val="fr-FR"/>
        </w:rPr>
      </w:pPr>
      <w:r w:rsidRPr="00FE3685">
        <w:rPr>
          <w:b/>
          <w:bCs/>
          <w:lang w:val="fr-FR"/>
        </w:rPr>
        <w:t>Additifs </w:t>
      </w:r>
    </w:p>
    <w:p w:rsidR="00DE2B78" w:rsidRPr="007942C9" w:rsidRDefault="00DE2B78" w:rsidP="00DE2B78">
      <w:pPr>
        <w:rPr>
          <w:lang w:val="fr-CA"/>
        </w:rPr>
      </w:pPr>
      <w:r w:rsidRPr="007942C9">
        <w:rPr>
          <w:lang w:val="fr-CA"/>
        </w:rPr>
        <w:t>Afin</w:t>
      </w:r>
      <w:r>
        <w:rPr>
          <w:lang w:val="fr-CA"/>
        </w:rPr>
        <w:t xml:space="preserve"> </w:t>
      </w:r>
      <w:r w:rsidRPr="007942C9">
        <w:rPr>
          <w:lang w:val="fr-CA"/>
        </w:rPr>
        <w:t>d'attribuer au film des caractéristiques particulières, il est possible d'adjoindre des additifs durant l'extrusion. Les caractéristiques les plus courantes sont : le coloriage du film, la neutralisation de l'électricité statique, la résistance aux UV, la glissance, l</w:t>
      </w:r>
      <w:r>
        <w:rPr>
          <w:lang w:val="fr-CA"/>
        </w:rPr>
        <w:t xml:space="preserve">'inflammabilité, la </w:t>
      </w:r>
      <w:proofErr w:type="spellStart"/>
      <w:r w:rsidRPr="007942C9">
        <w:rPr>
          <w:lang w:val="fr-CA"/>
        </w:rPr>
        <w:t>dégradabilité</w:t>
      </w:r>
      <w:proofErr w:type="spellEnd"/>
      <w:r w:rsidRPr="007942C9">
        <w:rPr>
          <w:lang w:val="fr-CA"/>
        </w:rPr>
        <w:t>, ... </w:t>
      </w:r>
    </w:p>
    <w:p w:rsidR="00DE2B78" w:rsidRPr="00AC7B0B" w:rsidRDefault="00DE2B78" w:rsidP="00DE2B78">
      <w:pPr>
        <w:rPr>
          <w:b/>
          <w:bCs/>
          <w:lang w:val="fr-CA"/>
        </w:rPr>
      </w:pPr>
      <w:r w:rsidRPr="00AC7B0B">
        <w:rPr>
          <w:b/>
          <w:bCs/>
          <w:lang w:val="fr-CA"/>
        </w:rPr>
        <w:t>Écologie </w:t>
      </w:r>
    </w:p>
    <w:p w:rsidR="00DE2B78" w:rsidRPr="00BF1E4A" w:rsidRDefault="00DE2B78" w:rsidP="00DE2B78">
      <w:pPr>
        <w:rPr>
          <w:lang w:val="fr-CA"/>
        </w:rPr>
      </w:pPr>
      <w:r w:rsidRPr="007942C9">
        <w:rPr>
          <w:lang w:val="fr-CA"/>
        </w:rPr>
        <w:t>D'un point de vue écologique, le polyéthylène est l'un des matériaux le plus approprié : C'est une matière économe : la production mondiale ne consomme que 1% de la production totale de pétrole et de gaz. Sa fabrication est propre et efficace : le dégagement de particules dangereuses est minimal</w:t>
      </w:r>
      <w:r>
        <w:rPr>
          <w:lang w:val="fr-CA"/>
        </w:rPr>
        <w:t xml:space="preserve">. </w:t>
      </w:r>
      <w:r w:rsidRPr="00BF1E4A">
        <w:rPr>
          <w:lang w:val="fr-CA"/>
        </w:rPr>
        <w:t xml:space="preserve">Il convient  parfaitement pour plusieurs vies : on peut le refondre et </w:t>
      </w:r>
      <w:proofErr w:type="spellStart"/>
      <w:r w:rsidRPr="00BF1E4A">
        <w:rPr>
          <w:lang w:val="fr-CA"/>
        </w:rPr>
        <w:t>réextruder</w:t>
      </w:r>
      <w:proofErr w:type="spellEnd"/>
      <w:r w:rsidRPr="00BF1E4A">
        <w:rPr>
          <w:lang w:val="fr-CA"/>
        </w:rPr>
        <w:t xml:space="preserve"> quasi indéfiniment</w:t>
      </w:r>
      <w:r>
        <w:rPr>
          <w:lang w:val="fr-CA"/>
        </w:rPr>
        <w:t xml:space="preserve">. </w:t>
      </w:r>
      <w:r w:rsidRPr="00BF1E4A">
        <w:rPr>
          <w:lang w:val="fr-CA"/>
        </w:rPr>
        <w:t>Lorsqu'il ne peut plus être réutilisé, il constitue un carburant de haute qualité pour l'approvisionnement énergétique</w:t>
      </w:r>
      <w:r>
        <w:rPr>
          <w:lang w:val="fr-CA"/>
        </w:rPr>
        <w:t>.</w:t>
      </w:r>
    </w:p>
    <w:p w:rsidR="00DE2B78" w:rsidRPr="00DF1C78" w:rsidRDefault="00DE2B78" w:rsidP="00DE2B78">
      <w:pPr>
        <w:ind w:left="5040"/>
        <w:jc w:val="right"/>
        <w:rPr>
          <w:sz w:val="20"/>
          <w:szCs w:val="20"/>
          <w:lang w:val="fr-CA"/>
        </w:rPr>
      </w:pPr>
      <w:hyperlink r:id="rId6" w:history="1">
        <w:r w:rsidRPr="006246D5">
          <w:rPr>
            <w:rStyle w:val="Hyperlink"/>
            <w:sz w:val="20"/>
            <w:szCs w:val="20"/>
            <w:lang w:val="fr-CA"/>
          </w:rPr>
          <w:t>www.plasticunion.be/fr/polyethylene/general.html</w:t>
        </w:r>
      </w:hyperlink>
    </w:p>
    <w:p w:rsidR="00DE2B78" w:rsidRPr="00BB05A1" w:rsidRDefault="00DE2B78" w:rsidP="00DE2B78">
      <w:pPr>
        <w:rPr>
          <w:b/>
          <w:bCs/>
          <w:u w:val="single"/>
          <w:lang w:val="fr-FR"/>
        </w:rPr>
      </w:pPr>
      <w:r w:rsidRPr="002C21B7">
        <w:rPr>
          <w:rStyle w:val="inlinetitle"/>
          <w:b/>
          <w:bCs/>
          <w:u w:val="single"/>
          <w:lang w:val="fr-FR"/>
        </w:rPr>
        <w:t>Questions:</w:t>
      </w:r>
    </w:p>
    <w:p w:rsidR="00DE2B78" w:rsidRPr="00DE2B78" w:rsidRDefault="00DE2B78" w:rsidP="00DE2B78">
      <w:pPr>
        <w:tabs>
          <w:tab w:val="left" w:pos="810"/>
        </w:tabs>
        <w:rPr>
          <w:rStyle w:val="inlinetitle"/>
          <w:rFonts w:asciiTheme="majorBidi" w:hAnsiTheme="majorBidi" w:cstheme="majorBidi"/>
          <w:lang w:val="fr-FR"/>
        </w:rPr>
      </w:pPr>
      <w:r>
        <w:rPr>
          <w:rStyle w:val="inlinetitle"/>
          <w:lang w:val="fr-FR"/>
        </w:rPr>
        <w:t>1</w:t>
      </w:r>
      <w:r w:rsidRPr="00DE2B78">
        <w:rPr>
          <w:rStyle w:val="inlinetitle"/>
          <w:rFonts w:asciiTheme="majorBidi" w:hAnsiTheme="majorBidi" w:cstheme="majorBidi"/>
          <w:lang w:val="fr-FR"/>
        </w:rPr>
        <w:t>. En se référant au texte, répondre à chacune des questions suivantes :</w:t>
      </w:r>
    </w:p>
    <w:p w:rsidR="00DE2B78" w:rsidRPr="00DE2B78" w:rsidRDefault="00DE2B78" w:rsidP="00DE2B78">
      <w:pPr>
        <w:ind w:firstLine="360"/>
        <w:rPr>
          <w:rFonts w:asciiTheme="majorBidi" w:hAnsiTheme="majorBidi" w:cstheme="majorBidi"/>
          <w:lang w:val="fr-FR"/>
        </w:rPr>
      </w:pPr>
      <w:r w:rsidRPr="00DE2B78">
        <w:rPr>
          <w:rFonts w:asciiTheme="majorBidi" w:hAnsiTheme="majorBidi" w:cstheme="majorBidi"/>
          <w:lang w:val="fr-FR"/>
        </w:rPr>
        <w:t>1.1. Dégager la source des matières premières utilisées pour produire du polyéthylène.</w:t>
      </w:r>
    </w:p>
    <w:p w:rsidR="00DE2B78" w:rsidRPr="00DE2B78" w:rsidRDefault="00DE2B78" w:rsidP="00DE2B78">
      <w:pPr>
        <w:ind w:firstLine="360"/>
        <w:rPr>
          <w:rFonts w:asciiTheme="majorBidi" w:hAnsiTheme="majorBidi" w:cstheme="majorBidi"/>
          <w:lang w:val="fr-FR"/>
        </w:rPr>
      </w:pPr>
      <w:r w:rsidRPr="00DE2B78">
        <w:rPr>
          <w:rFonts w:asciiTheme="majorBidi" w:hAnsiTheme="majorBidi" w:cstheme="majorBidi"/>
          <w:lang w:val="fr-FR"/>
        </w:rPr>
        <w:t>1.2. Enumérer les étapes principales de la fabrication du polyéthylène.</w:t>
      </w:r>
    </w:p>
    <w:p w:rsidR="00DE2B78" w:rsidRPr="00DE2B78" w:rsidRDefault="00DE2B78" w:rsidP="00DE2B78">
      <w:pPr>
        <w:ind w:firstLine="360"/>
        <w:rPr>
          <w:rFonts w:asciiTheme="majorBidi" w:hAnsiTheme="majorBidi" w:cstheme="majorBidi"/>
          <w:lang w:val="fr-FR"/>
        </w:rPr>
      </w:pPr>
      <w:r w:rsidRPr="00DE2B78">
        <w:rPr>
          <w:rFonts w:asciiTheme="majorBidi" w:hAnsiTheme="majorBidi" w:cstheme="majorBidi"/>
          <w:lang w:val="fr-FR"/>
        </w:rPr>
        <w:t>1.3. Citer quatre articles fabriqués en polyéthylène.</w:t>
      </w:r>
    </w:p>
    <w:p w:rsidR="00DE2B78" w:rsidRPr="00DE2B78" w:rsidRDefault="00DE2B78" w:rsidP="00DE2B78">
      <w:pPr>
        <w:ind w:firstLine="360"/>
        <w:rPr>
          <w:rFonts w:asciiTheme="majorBidi" w:hAnsiTheme="majorBidi" w:cstheme="majorBidi"/>
          <w:lang w:val="fr-FR"/>
        </w:rPr>
      </w:pPr>
      <w:r w:rsidRPr="00DE2B78">
        <w:rPr>
          <w:rFonts w:asciiTheme="majorBidi" w:hAnsiTheme="majorBidi" w:cstheme="majorBidi"/>
          <w:lang w:val="fr-FR"/>
        </w:rPr>
        <w:t>1.4. Le polyéthylène est-il thermoplastique ?</w:t>
      </w:r>
    </w:p>
    <w:p w:rsidR="00DE2B78" w:rsidRPr="00DE2B78" w:rsidRDefault="00DE2B78" w:rsidP="00DE2B78">
      <w:pPr>
        <w:ind w:firstLine="360"/>
        <w:rPr>
          <w:rFonts w:asciiTheme="majorBidi" w:hAnsiTheme="majorBidi" w:cstheme="majorBidi"/>
          <w:lang w:val="fr-FR"/>
        </w:rPr>
      </w:pPr>
      <w:r w:rsidRPr="00DE2B78">
        <w:rPr>
          <w:rFonts w:asciiTheme="majorBidi" w:hAnsiTheme="majorBidi" w:cstheme="majorBidi"/>
          <w:lang w:val="fr-FR"/>
        </w:rPr>
        <w:lastRenderedPageBreak/>
        <w:t>1.5. Expliquer la contribution du polyéthylène à l’économie.</w:t>
      </w:r>
    </w:p>
    <w:p w:rsidR="00DE2B78" w:rsidRPr="00DE2B78" w:rsidRDefault="00DE2B78" w:rsidP="00DE2B78">
      <w:pPr>
        <w:rPr>
          <w:rFonts w:asciiTheme="majorBidi" w:hAnsiTheme="majorBidi" w:cstheme="majorBidi"/>
          <w:lang w:val="fr-CA"/>
        </w:rPr>
      </w:pPr>
      <w:r w:rsidRPr="00DE2B78"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9.7pt;margin-top:11.2pt;width:9.8pt;height:0;z-index:251663360" o:connectortype="straight"/>
        </w:pict>
      </w:r>
      <w:r w:rsidRPr="00DE2B78">
        <w:rPr>
          <w:rFonts w:asciiTheme="majorBidi" w:hAnsiTheme="majorBidi" w:cstheme="majorBidi"/>
          <w:noProof/>
        </w:rPr>
        <w:pict>
          <v:shape id="_x0000_s1026" type="#_x0000_t32" style="position:absolute;margin-left:149.7pt;margin-top:6.8pt;width:9.8pt;height:0;z-index:251662336" o:connectortype="straight"/>
        </w:pict>
      </w:r>
      <w:r w:rsidRPr="00DE2B78">
        <w:rPr>
          <w:rFonts w:asciiTheme="majorBidi" w:hAnsiTheme="majorBidi" w:cstheme="majorBidi"/>
          <w:lang w:val="fr-CA"/>
        </w:rPr>
        <w:t>2. L’éthylène de formule CH</w:t>
      </w:r>
      <w:r w:rsidRPr="00DE2B78">
        <w:rPr>
          <w:rFonts w:asciiTheme="majorBidi" w:hAnsiTheme="majorBidi" w:cstheme="majorBidi"/>
          <w:vertAlign w:val="subscript"/>
          <w:lang w:val="fr-CA"/>
        </w:rPr>
        <w:t>2</w:t>
      </w:r>
      <w:r w:rsidRPr="00DE2B78">
        <w:rPr>
          <w:rFonts w:asciiTheme="majorBidi" w:hAnsiTheme="majorBidi" w:cstheme="majorBidi"/>
          <w:lang w:val="fr-CA"/>
        </w:rPr>
        <w:t xml:space="preserve">        </w:t>
      </w:r>
      <w:proofErr w:type="spellStart"/>
      <w:r w:rsidRPr="00DE2B78">
        <w:rPr>
          <w:rFonts w:asciiTheme="majorBidi" w:hAnsiTheme="majorBidi" w:cstheme="majorBidi"/>
          <w:lang w:val="fr-CA"/>
        </w:rPr>
        <w:t>CH</w:t>
      </w:r>
      <w:r w:rsidRPr="00DE2B78">
        <w:rPr>
          <w:rFonts w:asciiTheme="majorBidi" w:hAnsiTheme="majorBidi" w:cstheme="majorBidi"/>
          <w:vertAlign w:val="subscript"/>
          <w:lang w:val="fr-CA"/>
        </w:rPr>
        <w:t>2</w:t>
      </w:r>
      <w:proofErr w:type="spellEnd"/>
      <w:r w:rsidRPr="00DE2B78">
        <w:rPr>
          <w:rFonts w:asciiTheme="majorBidi" w:hAnsiTheme="majorBidi" w:cstheme="majorBidi"/>
          <w:vertAlign w:val="subscript"/>
          <w:lang w:val="fr-CA"/>
        </w:rPr>
        <w:t xml:space="preserve"> </w:t>
      </w:r>
      <w:r w:rsidRPr="00DE2B78">
        <w:rPr>
          <w:rFonts w:asciiTheme="majorBidi" w:hAnsiTheme="majorBidi" w:cstheme="majorBidi"/>
          <w:lang w:val="fr-CA"/>
        </w:rPr>
        <w:t>est le monomère à partir duquel le polyéthylène est synthétisé</w:t>
      </w:r>
    </w:p>
    <w:p w:rsidR="00DE2B78" w:rsidRPr="00DE2B78" w:rsidRDefault="00DE2B78" w:rsidP="00DE2B78">
      <w:pPr>
        <w:ind w:left="360" w:hanging="180"/>
        <w:rPr>
          <w:rFonts w:asciiTheme="majorBidi" w:hAnsiTheme="majorBidi" w:cstheme="majorBidi"/>
          <w:lang w:val="fr-CA"/>
        </w:rPr>
      </w:pPr>
      <w:r w:rsidRPr="00DE2B78">
        <w:rPr>
          <w:rFonts w:asciiTheme="majorBidi" w:hAnsiTheme="majorBidi" w:cstheme="majorBidi"/>
          <w:lang w:val="fr-CA"/>
        </w:rPr>
        <w:t>par une polyaddition.</w:t>
      </w:r>
    </w:p>
    <w:p w:rsidR="00DE2B78" w:rsidRPr="00DE2B78" w:rsidRDefault="00DE2B78" w:rsidP="00DE2B78">
      <w:pPr>
        <w:ind w:left="360"/>
        <w:rPr>
          <w:rFonts w:asciiTheme="majorBidi" w:hAnsiTheme="majorBidi" w:cstheme="majorBidi"/>
          <w:lang w:val="fr-CA"/>
        </w:rPr>
      </w:pPr>
      <w:r w:rsidRPr="00DE2B78">
        <w:rPr>
          <w:rFonts w:asciiTheme="majorBidi" w:hAnsiTheme="majorBidi" w:cstheme="majorBidi"/>
          <w:lang w:val="fr-CA"/>
        </w:rPr>
        <w:t xml:space="preserve">2.1. Expliquer la réaction de polymérisation par polyaddition. </w:t>
      </w:r>
    </w:p>
    <w:p w:rsidR="00DE2B78" w:rsidRPr="00DE2B78" w:rsidRDefault="00DE2B78" w:rsidP="00DE2B78">
      <w:pPr>
        <w:ind w:left="360"/>
        <w:rPr>
          <w:rFonts w:asciiTheme="majorBidi" w:hAnsiTheme="majorBidi" w:cstheme="majorBidi"/>
          <w:lang w:val="fr-CA"/>
        </w:rPr>
      </w:pPr>
      <w:r w:rsidRPr="00DE2B78">
        <w:rPr>
          <w:rFonts w:asciiTheme="majorBidi" w:hAnsiTheme="majorBidi" w:cstheme="majorBidi"/>
          <w:lang w:val="fr-CA"/>
        </w:rPr>
        <w:t xml:space="preserve">2.2. </w:t>
      </w:r>
      <w:r w:rsidRPr="00DE2B78">
        <w:rPr>
          <w:rFonts w:asciiTheme="majorBidi" w:hAnsiTheme="majorBidi" w:cstheme="majorBidi"/>
          <w:lang w:val="fr-FR"/>
        </w:rPr>
        <w:t>Ecrire l’équation-bilan de la réaction de polymérisation du polyéthylène.</w:t>
      </w:r>
    </w:p>
    <w:p w:rsidR="00DE2B78" w:rsidRPr="00DE2B78" w:rsidRDefault="00DE2B78" w:rsidP="00DE2B78">
      <w:pPr>
        <w:pStyle w:val="ListParagraph"/>
        <w:spacing w:after="160"/>
        <w:ind w:left="180" w:hanging="180"/>
        <w:rPr>
          <w:rFonts w:asciiTheme="majorBidi" w:hAnsiTheme="majorBidi" w:cstheme="majorBidi"/>
          <w:sz w:val="24"/>
          <w:szCs w:val="24"/>
          <w:lang w:val="fr-FR"/>
        </w:rPr>
      </w:pPr>
      <w:r w:rsidRPr="00DE2B78">
        <w:rPr>
          <w:rFonts w:asciiTheme="majorBidi" w:hAnsiTheme="majorBidi" w:cstheme="majorBidi"/>
          <w:sz w:val="24"/>
          <w:szCs w:val="24"/>
          <w:lang w:val="fr-FR"/>
        </w:rPr>
        <w:t xml:space="preserve">3. </w:t>
      </w:r>
      <w:r w:rsidRPr="00DE2B78">
        <w:rPr>
          <w:rFonts w:asciiTheme="majorBidi" w:hAnsiTheme="majorBidi" w:cstheme="majorBidi"/>
          <w:color w:val="222222"/>
          <w:sz w:val="24"/>
          <w:szCs w:val="24"/>
          <w:lang w:val="fr-FR"/>
        </w:rPr>
        <w:t xml:space="preserve">Le gouvernement libanais attend aujourd’hui quatre incinérateurs censés conditionner les ordures libanaises d’ici quatre ans. Donner un </w:t>
      </w:r>
      <w:r w:rsidRPr="00DE2B78">
        <w:rPr>
          <w:rFonts w:asciiTheme="majorBidi" w:hAnsiTheme="majorBidi" w:cstheme="majorBidi"/>
          <w:sz w:val="24"/>
          <w:szCs w:val="24"/>
          <w:lang w:val="fr-FR"/>
        </w:rPr>
        <w:t xml:space="preserve">avantage et un inconvénient du traitement des déchets par incinération. </w:t>
      </w:r>
    </w:p>
    <w:p w:rsidR="00DE2B78" w:rsidRPr="00DE2B78" w:rsidRDefault="00DE2B78" w:rsidP="00DE2B78">
      <w:pPr>
        <w:pStyle w:val="ListParagraph"/>
        <w:spacing w:after="160"/>
        <w:ind w:left="180" w:hanging="180"/>
        <w:rPr>
          <w:rFonts w:asciiTheme="majorBidi" w:hAnsiTheme="majorBidi" w:cstheme="majorBidi"/>
          <w:sz w:val="24"/>
          <w:szCs w:val="24"/>
          <w:lang w:val="fr-FR"/>
        </w:rPr>
      </w:pPr>
      <w:r w:rsidRPr="00DE2B78">
        <w:rPr>
          <w:rFonts w:asciiTheme="majorBidi" w:hAnsiTheme="majorBidi" w:cstheme="majorBidi"/>
          <w:sz w:val="24"/>
          <w:szCs w:val="24"/>
          <w:lang w:val="fr-FR"/>
        </w:rPr>
        <w:t>4. Dans une usine de recyclage, on a trié des objets fabriqués en PE et des objets fabriqués en PVC. L’ouvrier responsable a oublié d’étiqueter chaque catégorie.</w:t>
      </w:r>
    </w:p>
    <w:p w:rsidR="00DE2B78" w:rsidRPr="00DE2B78" w:rsidRDefault="00DE2B78" w:rsidP="00DE2B78">
      <w:pPr>
        <w:pStyle w:val="ListParagraph"/>
        <w:spacing w:after="160"/>
        <w:ind w:left="180" w:firstLine="180"/>
        <w:rPr>
          <w:rFonts w:asciiTheme="majorBidi" w:hAnsiTheme="majorBidi" w:cstheme="majorBidi"/>
          <w:sz w:val="24"/>
          <w:szCs w:val="24"/>
          <w:lang w:val="fr-FR"/>
        </w:rPr>
      </w:pPr>
      <w:r w:rsidRPr="00DE2B78">
        <w:rPr>
          <w:rFonts w:asciiTheme="majorBidi" w:hAnsiTheme="majorBidi" w:cstheme="majorBidi"/>
          <w:sz w:val="24"/>
          <w:szCs w:val="24"/>
          <w:lang w:val="fr-FR"/>
        </w:rPr>
        <w:t>4.1. Donner un exemple d’utilisation du PE et un exemple du PVC.</w:t>
      </w:r>
    </w:p>
    <w:p w:rsidR="00DE2B78" w:rsidRPr="00D82953" w:rsidRDefault="00DE2B78" w:rsidP="00DE2B78">
      <w:pPr>
        <w:pStyle w:val="ListParagraph"/>
        <w:spacing w:after="160"/>
        <w:ind w:left="180" w:firstLine="180"/>
        <w:rPr>
          <w:lang w:val="fr-FR"/>
        </w:rPr>
      </w:pPr>
      <w:r w:rsidRPr="00DE2B78">
        <w:rPr>
          <w:rFonts w:asciiTheme="majorBidi" w:hAnsiTheme="majorBidi" w:cstheme="majorBidi"/>
          <w:sz w:val="24"/>
          <w:szCs w:val="24"/>
          <w:lang w:val="fr-FR"/>
        </w:rPr>
        <w:t>4.2. Proposer</w:t>
      </w:r>
      <w:r w:rsidRPr="007B70DE">
        <w:rPr>
          <w:rFonts w:ascii="Times New Roman" w:hAnsi="Times New Roman" w:cs="Times New Roman"/>
          <w:sz w:val="24"/>
          <w:szCs w:val="24"/>
          <w:lang w:val="fr-FR"/>
        </w:rPr>
        <w:t xml:space="preserve"> un test permettant d’identifier ces deux catégories d’objets.</w:t>
      </w:r>
    </w:p>
    <w:p w:rsidR="00DE2B78" w:rsidRPr="00E2591F" w:rsidRDefault="00DE2B78" w:rsidP="00DE2B78">
      <w:pPr>
        <w:ind w:left="6480" w:hanging="360"/>
        <w:jc w:val="right"/>
        <w:rPr>
          <w:rFonts w:ascii="Brush Script MT" w:hAnsi="Brush Script MT"/>
          <w:lang w:val="fr-CA" w:eastAsia="fr-FR"/>
        </w:rPr>
      </w:pPr>
      <w:r w:rsidRPr="00E2591F">
        <w:rPr>
          <w:rFonts w:ascii="Brush Script MT" w:hAnsi="Brush Script MT"/>
          <w:lang w:val="fr-CA" w:eastAsia="fr-FR"/>
        </w:rPr>
        <w:t xml:space="preserve">Le travail correct induit la récolte d’un bon achèvement     </w:t>
      </w:r>
    </w:p>
    <w:p w:rsidR="00DE2B78" w:rsidRPr="00D82953" w:rsidRDefault="00DE2B78" w:rsidP="00DE2B78">
      <w:pPr>
        <w:rPr>
          <w:lang w:val="fr-FR"/>
        </w:rPr>
      </w:pPr>
      <w:r w:rsidRPr="00D82953">
        <w:rPr>
          <w:lang w:val="fr-FR"/>
        </w:rPr>
        <w:t xml:space="preserve"> </w:t>
      </w:r>
      <w:r w:rsidRPr="00D82953">
        <w:rPr>
          <w:lang w:val="fr-FR"/>
        </w:rPr>
        <w:tab/>
      </w:r>
      <w:r w:rsidRPr="00D82953">
        <w:rPr>
          <w:lang w:val="fr-FR"/>
        </w:rPr>
        <w:tab/>
      </w:r>
      <w:r w:rsidRPr="00D82953">
        <w:rPr>
          <w:lang w:val="fr-FR"/>
        </w:rPr>
        <w:tab/>
      </w:r>
      <w:r w:rsidRPr="00D82953">
        <w:rPr>
          <w:lang w:val="fr-FR"/>
        </w:rPr>
        <w:tab/>
      </w:r>
      <w:r w:rsidRPr="00D82953">
        <w:rPr>
          <w:lang w:val="fr-FR"/>
        </w:rPr>
        <w:tab/>
      </w:r>
      <w:r w:rsidRPr="00D82953">
        <w:rPr>
          <w:lang w:val="fr-FR"/>
        </w:rPr>
        <w:tab/>
      </w:r>
      <w:r w:rsidRPr="00D82953">
        <w:rPr>
          <w:lang w:val="fr-FR"/>
        </w:rPr>
        <w:tab/>
        <w:t xml:space="preserve">      -3-</w:t>
      </w:r>
    </w:p>
    <w:p w:rsidR="00DE2B78" w:rsidRPr="00D71578" w:rsidRDefault="00DE2B78" w:rsidP="00DE2B78">
      <w:pPr>
        <w:rPr>
          <w:rFonts w:eastAsia="Times New Roman"/>
          <w:lang w:val="fr-FR"/>
        </w:rPr>
      </w:pPr>
    </w:p>
    <w:p w:rsidR="0041188B" w:rsidRPr="00DB57C2" w:rsidRDefault="0041188B" w:rsidP="0041188B">
      <w:pPr>
        <w:pStyle w:val="ListParagraph"/>
        <w:tabs>
          <w:tab w:val="left" w:pos="3766"/>
        </w:tabs>
        <w:ind w:left="-150" w:right="-510"/>
        <w:rPr>
          <w:vertAlign w:val="superscript"/>
          <w:lang w:val="fr-FR"/>
        </w:rPr>
      </w:pPr>
    </w:p>
    <w:p w:rsidR="0041188B" w:rsidRPr="00DB57C2" w:rsidRDefault="0041188B" w:rsidP="0041188B">
      <w:pPr>
        <w:pStyle w:val="ListParagraph"/>
        <w:tabs>
          <w:tab w:val="left" w:pos="3766"/>
        </w:tabs>
        <w:ind w:left="-150" w:right="-510"/>
        <w:rPr>
          <w:lang w:val="fr-FR"/>
        </w:rPr>
      </w:pPr>
    </w:p>
    <w:p w:rsidR="0041188B" w:rsidRPr="00DB57C2" w:rsidRDefault="0041188B" w:rsidP="0041188B">
      <w:pPr>
        <w:tabs>
          <w:tab w:val="left" w:pos="3766"/>
        </w:tabs>
        <w:ind w:right="-510"/>
        <w:rPr>
          <w:lang w:val="fr-FR"/>
        </w:rPr>
      </w:pPr>
    </w:p>
    <w:p w:rsidR="0041188B" w:rsidRPr="008F2248" w:rsidRDefault="0041188B" w:rsidP="0041188B">
      <w:pPr>
        <w:tabs>
          <w:tab w:val="left" w:pos="3766"/>
        </w:tabs>
        <w:ind w:left="-510" w:right="-510"/>
        <w:rPr>
          <w:lang w:val="fr-FR"/>
        </w:rPr>
      </w:pPr>
    </w:p>
    <w:p w:rsidR="0041188B" w:rsidRPr="00DB57C2" w:rsidRDefault="0041188B" w:rsidP="0041188B">
      <w:pPr>
        <w:tabs>
          <w:tab w:val="left" w:pos="3766"/>
        </w:tabs>
        <w:ind w:right="-510"/>
        <w:rPr>
          <w:lang w:val="fr-FR"/>
        </w:rPr>
      </w:pPr>
    </w:p>
    <w:p w:rsidR="0041188B" w:rsidRPr="00DB57C2" w:rsidRDefault="0041188B" w:rsidP="0041188B">
      <w:pPr>
        <w:pStyle w:val="ListParagraph"/>
        <w:tabs>
          <w:tab w:val="left" w:pos="3766"/>
        </w:tabs>
        <w:ind w:left="-150" w:right="-510"/>
        <w:rPr>
          <w:lang w:val="fr-FR"/>
        </w:rPr>
      </w:pPr>
    </w:p>
    <w:p w:rsidR="0041188B" w:rsidRPr="00DB57C2" w:rsidRDefault="0041188B" w:rsidP="0041188B">
      <w:pPr>
        <w:pStyle w:val="ListParagraph"/>
        <w:tabs>
          <w:tab w:val="left" w:pos="3766"/>
        </w:tabs>
        <w:ind w:left="-141" w:right="-510"/>
        <w:rPr>
          <w:lang w:val="fr-FR"/>
        </w:rPr>
      </w:pPr>
    </w:p>
    <w:p w:rsidR="0041188B" w:rsidRPr="00DB57C2" w:rsidRDefault="0041188B" w:rsidP="0041188B">
      <w:pPr>
        <w:tabs>
          <w:tab w:val="left" w:pos="3766"/>
        </w:tabs>
        <w:ind w:right="-510"/>
        <w:rPr>
          <w:lang w:val="fr-FR"/>
        </w:rPr>
      </w:pPr>
    </w:p>
    <w:p w:rsidR="0041188B" w:rsidRPr="00DB57C2" w:rsidRDefault="0041188B" w:rsidP="0041188B">
      <w:pPr>
        <w:pStyle w:val="ListParagraph"/>
        <w:tabs>
          <w:tab w:val="left" w:pos="3766"/>
        </w:tabs>
        <w:ind w:left="-510" w:right="-510"/>
        <w:rPr>
          <w:lang w:val="fr-FR"/>
        </w:rPr>
      </w:pPr>
    </w:p>
    <w:p w:rsidR="00645658" w:rsidRDefault="00645658"/>
    <w:sectPr w:rsidR="00645658" w:rsidSect="00E304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027"/>
    <w:multiLevelType w:val="hybridMultilevel"/>
    <w:tmpl w:val="05086B26"/>
    <w:lvl w:ilvl="0" w:tplc="81FAB8B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40155"/>
    <w:multiLevelType w:val="hybridMultilevel"/>
    <w:tmpl w:val="F048BC44"/>
    <w:lvl w:ilvl="0" w:tplc="1E8E7BDA">
      <w:start w:val="1"/>
      <w:numFmt w:val="lowerLetter"/>
      <w:lvlText w:val="%1-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775D2"/>
    <w:multiLevelType w:val="hybridMultilevel"/>
    <w:tmpl w:val="90CEAAF4"/>
    <w:lvl w:ilvl="0" w:tplc="22487C50">
      <w:start w:val="1"/>
      <w:numFmt w:val="lowerLetter"/>
      <w:lvlText w:val="%1-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F59F7"/>
    <w:multiLevelType w:val="hybridMultilevel"/>
    <w:tmpl w:val="BBF06308"/>
    <w:lvl w:ilvl="0" w:tplc="C2689746">
      <w:start w:val="1"/>
      <w:numFmt w:val="lowerLetter"/>
      <w:lvlText w:val="%1-"/>
      <w:lvlJc w:val="left"/>
      <w:pPr>
        <w:ind w:left="-1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0" w:hanging="360"/>
      </w:pPr>
    </w:lvl>
    <w:lvl w:ilvl="2" w:tplc="0809001B" w:tentative="1">
      <w:start w:val="1"/>
      <w:numFmt w:val="lowerRoman"/>
      <w:lvlText w:val="%3."/>
      <w:lvlJc w:val="right"/>
      <w:pPr>
        <w:ind w:left="1290" w:hanging="180"/>
      </w:pPr>
    </w:lvl>
    <w:lvl w:ilvl="3" w:tplc="0809000F" w:tentative="1">
      <w:start w:val="1"/>
      <w:numFmt w:val="decimal"/>
      <w:lvlText w:val="%4."/>
      <w:lvlJc w:val="left"/>
      <w:pPr>
        <w:ind w:left="2010" w:hanging="360"/>
      </w:pPr>
    </w:lvl>
    <w:lvl w:ilvl="4" w:tplc="08090019" w:tentative="1">
      <w:start w:val="1"/>
      <w:numFmt w:val="lowerLetter"/>
      <w:lvlText w:val="%5."/>
      <w:lvlJc w:val="left"/>
      <w:pPr>
        <w:ind w:left="2730" w:hanging="360"/>
      </w:pPr>
    </w:lvl>
    <w:lvl w:ilvl="5" w:tplc="0809001B" w:tentative="1">
      <w:start w:val="1"/>
      <w:numFmt w:val="lowerRoman"/>
      <w:lvlText w:val="%6."/>
      <w:lvlJc w:val="right"/>
      <w:pPr>
        <w:ind w:left="3450" w:hanging="180"/>
      </w:pPr>
    </w:lvl>
    <w:lvl w:ilvl="6" w:tplc="0809000F" w:tentative="1">
      <w:start w:val="1"/>
      <w:numFmt w:val="decimal"/>
      <w:lvlText w:val="%7."/>
      <w:lvlJc w:val="left"/>
      <w:pPr>
        <w:ind w:left="4170" w:hanging="360"/>
      </w:pPr>
    </w:lvl>
    <w:lvl w:ilvl="7" w:tplc="08090019" w:tentative="1">
      <w:start w:val="1"/>
      <w:numFmt w:val="lowerLetter"/>
      <w:lvlText w:val="%8."/>
      <w:lvlJc w:val="left"/>
      <w:pPr>
        <w:ind w:left="4890" w:hanging="360"/>
      </w:pPr>
    </w:lvl>
    <w:lvl w:ilvl="8" w:tplc="08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6825AD4"/>
    <w:multiLevelType w:val="hybridMultilevel"/>
    <w:tmpl w:val="A2A05600"/>
    <w:lvl w:ilvl="0" w:tplc="6E20363A">
      <w:start w:val="1"/>
      <w:numFmt w:val="lowerLetter"/>
      <w:lvlText w:val="%1-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142E2"/>
    <w:multiLevelType w:val="hybridMultilevel"/>
    <w:tmpl w:val="0FD003CE"/>
    <w:lvl w:ilvl="0" w:tplc="C9F0B8E0">
      <w:start w:val="1"/>
      <w:numFmt w:val="decimal"/>
      <w:lvlText w:val="%1-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1188B"/>
    <w:rsid w:val="0041188B"/>
    <w:rsid w:val="00645658"/>
    <w:rsid w:val="007C6177"/>
    <w:rsid w:val="00DE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88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88B"/>
    <w:pPr>
      <w:ind w:left="720"/>
      <w:contextualSpacing/>
    </w:pPr>
  </w:style>
  <w:style w:type="character" w:styleId="Hyperlink">
    <w:name w:val="Hyperlink"/>
    <w:uiPriority w:val="99"/>
    <w:rsid w:val="00DE2B78"/>
    <w:rPr>
      <w:color w:val="0000FF"/>
      <w:u w:val="single"/>
    </w:rPr>
  </w:style>
  <w:style w:type="character" w:customStyle="1" w:styleId="inlinetitle">
    <w:name w:val="inline_title"/>
    <w:rsid w:val="00DE2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sticunion.be/fr/polyethylene/general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2020-03-03T14:34:00Z</dcterms:created>
  <dcterms:modified xsi:type="dcterms:W3CDTF">2020-03-03T14:38:00Z</dcterms:modified>
</cp:coreProperties>
</file>